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2B" w:rsidRDefault="003C342B"/>
    <w:p w:rsidR="003C342B" w:rsidRDefault="003C342B"/>
    <w:p w:rsidR="00F94629" w:rsidRDefault="008303E3">
      <w:r>
        <w:t>Post Sales and Support Process</w:t>
      </w:r>
    </w:p>
    <w:p w:rsidR="00F65535" w:rsidRDefault="00F05585">
      <w:r>
        <w:rPr>
          <w:noProof/>
        </w:rPr>
        <w:drawing>
          <wp:inline distT="0" distB="0" distL="0" distR="0">
            <wp:extent cx="9041765" cy="4486275"/>
            <wp:effectExtent l="19050" t="0" r="69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B03FD" w:rsidRDefault="006B03FD"/>
    <w:p w:rsidR="006B03FD" w:rsidRDefault="006B03FD">
      <w:r>
        <w:br w:type="page"/>
      </w:r>
    </w:p>
    <w:p w:rsidR="003C342B" w:rsidRDefault="003C342B"/>
    <w:p w:rsidR="006B03FD" w:rsidRDefault="008303E3">
      <w:r>
        <w:t>Post Sales and Support</w:t>
      </w:r>
      <w:r w:rsidR="006B03FD">
        <w:t xml:space="preserve"> Checklist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6480"/>
      </w:tblGrid>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9"/>
                  <w:enabled/>
                  <w:calcOnExit w:val="0"/>
                  <w:checkBox>
                    <w:sizeAuto/>
                    <w:default w:val="0"/>
                    <w:checked w:val="0"/>
                  </w:checkBox>
                </w:ffData>
              </w:fldChar>
            </w:r>
            <w:bookmarkStart w:id="0" w:name="Check9"/>
            <w:r w:rsidR="00E53431" w:rsidRPr="00672532">
              <w:rPr>
                <w:b/>
              </w:rPr>
              <w:instrText xml:space="preserve"> FORMCHECKBOX </w:instrText>
            </w:r>
            <w:r>
              <w:rPr>
                <w:b/>
              </w:rPr>
            </w:r>
            <w:r>
              <w:rPr>
                <w:b/>
              </w:rPr>
              <w:fldChar w:fldCharType="separate"/>
            </w:r>
            <w:r w:rsidRPr="00672532">
              <w:rPr>
                <w:b/>
              </w:rPr>
              <w:fldChar w:fldCharType="end"/>
            </w:r>
            <w:bookmarkEnd w:id="0"/>
          </w:p>
        </w:tc>
        <w:tc>
          <w:tcPr>
            <w:tcW w:w="6480" w:type="dxa"/>
          </w:tcPr>
          <w:p w:rsidR="00E53431" w:rsidRPr="00672532" w:rsidRDefault="004F13D5" w:rsidP="005B3207">
            <w:pPr>
              <w:spacing w:after="0" w:line="240" w:lineRule="auto"/>
            </w:pPr>
            <w:r w:rsidRPr="004F13D5">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325.75pt;margin-top:1.05pt;width:31.5pt;height:147.05pt;z-index:251658240;mso-position-horizontal-relative:text;mso-position-vertical-relative:text"/>
              </w:pict>
            </w:r>
            <w:r w:rsidR="00137120">
              <w:t xml:space="preserve">Review </w:t>
            </w:r>
            <w:r w:rsidR="005B3207">
              <w:t xml:space="preserve">the </w:t>
            </w:r>
            <w:r w:rsidR="005B3207" w:rsidRPr="005B3207">
              <w:rPr>
                <w:b/>
                <w:color w:val="FF0000"/>
              </w:rPr>
              <w:t xml:space="preserve">Post Sales Follow Up Checklist </w:t>
            </w:r>
            <w:r w:rsidR="005B3207">
              <w:t>to facilitate a full review of the installation prior to a store opening</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2"/>
                  <w:enabled/>
                  <w:calcOnExit w:val="0"/>
                  <w:checkBox>
                    <w:sizeAuto/>
                    <w:default w:val="0"/>
                    <w:checked w:val="0"/>
                  </w:checkBox>
                </w:ffData>
              </w:fldChar>
            </w:r>
            <w:bookmarkStart w:id="1" w:name="Check2"/>
            <w:r w:rsidR="00E53431" w:rsidRPr="00672532">
              <w:rPr>
                <w:b/>
              </w:rPr>
              <w:instrText xml:space="preserve"> FORMCHECKBOX </w:instrText>
            </w:r>
            <w:r>
              <w:rPr>
                <w:b/>
              </w:rPr>
            </w:r>
            <w:r>
              <w:rPr>
                <w:b/>
              </w:rPr>
              <w:fldChar w:fldCharType="separate"/>
            </w:r>
            <w:r w:rsidRPr="00672532">
              <w:rPr>
                <w:b/>
              </w:rPr>
              <w:fldChar w:fldCharType="end"/>
            </w:r>
            <w:bookmarkEnd w:id="1"/>
          </w:p>
        </w:tc>
        <w:tc>
          <w:tcPr>
            <w:tcW w:w="6480" w:type="dxa"/>
          </w:tcPr>
          <w:p w:rsidR="00E53431" w:rsidRPr="00672532" w:rsidRDefault="00AF118C" w:rsidP="00F159C8">
            <w:pPr>
              <w:spacing w:after="0" w:line="240" w:lineRule="auto"/>
            </w:pPr>
            <w:r>
              <w:t>Review with the customer any critical store opening plans, timelines and key concerns</w:t>
            </w:r>
            <w:r w:rsidR="00E53431" w:rsidRPr="00672532">
              <w:t xml:space="preserve"> </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3"/>
                  <w:enabled/>
                  <w:calcOnExit w:val="0"/>
                  <w:checkBox>
                    <w:sizeAuto/>
                    <w:default w:val="0"/>
                  </w:checkBox>
                </w:ffData>
              </w:fldChar>
            </w:r>
            <w:bookmarkStart w:id="2" w:name="Check3"/>
            <w:r w:rsidR="00E53431" w:rsidRPr="00672532">
              <w:rPr>
                <w:b/>
              </w:rPr>
              <w:instrText xml:space="preserve"> FORMCHECKBOX </w:instrText>
            </w:r>
            <w:r>
              <w:rPr>
                <w:b/>
              </w:rPr>
            </w:r>
            <w:r>
              <w:rPr>
                <w:b/>
              </w:rPr>
              <w:fldChar w:fldCharType="separate"/>
            </w:r>
            <w:r w:rsidRPr="00672532">
              <w:rPr>
                <w:b/>
              </w:rPr>
              <w:fldChar w:fldCharType="end"/>
            </w:r>
            <w:bookmarkEnd w:id="2"/>
          </w:p>
        </w:tc>
        <w:tc>
          <w:tcPr>
            <w:tcW w:w="6480" w:type="dxa"/>
          </w:tcPr>
          <w:p w:rsidR="00E53431" w:rsidRPr="00672532" w:rsidRDefault="004F13D5" w:rsidP="00F159C8">
            <w:pPr>
              <w:spacing w:after="0" w:line="240" w:lineRule="auto"/>
            </w:pPr>
            <w:r w:rsidRPr="004F13D5">
              <w:rPr>
                <w:b/>
                <w:noProof/>
              </w:rPr>
              <w:pict>
                <v:shapetype id="_x0000_t202" coordsize="21600,21600" o:spt="202" path="m,l,21600r21600,l21600,xe">
                  <v:stroke joinstyle="miter"/>
                  <v:path gradientshapeok="t" o:connecttype="rect"/>
                </v:shapetype>
                <v:shape id="_x0000_s1028" type="#_x0000_t202" style="position:absolute;margin-left:362.15pt;margin-top:13.15pt;width:63.35pt;height:12pt;z-index:251659264;mso-position-horizontal-relative:text;mso-position-vertical-relative:text;mso-width-relative:margin;mso-height-relative:margin">
                  <v:textbox inset="0,0,0,0">
                    <w:txbxContent>
                      <w:p w:rsidR="00BA40D1" w:rsidRPr="003B31C5" w:rsidRDefault="00BA40D1" w:rsidP="00BA40D1">
                        <w:pPr>
                          <w:jc w:val="center"/>
                          <w:rPr>
                            <w:sz w:val="16"/>
                          </w:rPr>
                        </w:pPr>
                        <w:r>
                          <w:rPr>
                            <w:sz w:val="16"/>
                          </w:rPr>
                          <w:t xml:space="preserve">Post </w:t>
                        </w:r>
                        <w:r w:rsidR="00671668">
                          <w:rPr>
                            <w:sz w:val="16"/>
                          </w:rPr>
                          <w:t>Install</w:t>
                        </w:r>
                      </w:p>
                    </w:txbxContent>
                  </v:textbox>
                </v:shape>
              </w:pict>
            </w:r>
            <w:r w:rsidR="00AF118C">
              <w:t>Prepare and plan to provide on-site support for customer store openings as needed</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4"/>
                  <w:enabled/>
                  <w:calcOnExit w:val="0"/>
                  <w:checkBox>
                    <w:sizeAuto/>
                    <w:default w:val="0"/>
                    <w:checked w:val="0"/>
                  </w:checkBox>
                </w:ffData>
              </w:fldChar>
            </w:r>
            <w:bookmarkStart w:id="3" w:name="Check4"/>
            <w:r w:rsidR="00E53431" w:rsidRPr="00672532">
              <w:rPr>
                <w:b/>
              </w:rPr>
              <w:instrText xml:space="preserve"> FORMCHECKBOX </w:instrText>
            </w:r>
            <w:r>
              <w:rPr>
                <w:b/>
              </w:rPr>
            </w:r>
            <w:r>
              <w:rPr>
                <w:b/>
              </w:rPr>
              <w:fldChar w:fldCharType="separate"/>
            </w:r>
            <w:r w:rsidRPr="00672532">
              <w:rPr>
                <w:b/>
              </w:rPr>
              <w:fldChar w:fldCharType="end"/>
            </w:r>
            <w:bookmarkEnd w:id="3"/>
          </w:p>
        </w:tc>
        <w:tc>
          <w:tcPr>
            <w:tcW w:w="6480" w:type="dxa"/>
          </w:tcPr>
          <w:p w:rsidR="00E53431" w:rsidRPr="00137120" w:rsidRDefault="00AF118C" w:rsidP="00953005">
            <w:pPr>
              <w:spacing w:after="0" w:line="240" w:lineRule="auto"/>
            </w:pPr>
            <w:r>
              <w:t>If the startup/opening has particular challenges, arrange for technical support from MTT</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5"/>
                  <w:enabled/>
                  <w:calcOnExit w:val="0"/>
                  <w:checkBox>
                    <w:sizeAuto/>
                    <w:default w:val="0"/>
                    <w:checked w:val="0"/>
                  </w:checkBox>
                </w:ffData>
              </w:fldChar>
            </w:r>
            <w:bookmarkStart w:id="4" w:name="Check5"/>
            <w:r w:rsidR="00E53431" w:rsidRPr="00672532">
              <w:rPr>
                <w:b/>
              </w:rPr>
              <w:instrText xml:space="preserve"> FORMCHECKBOX </w:instrText>
            </w:r>
            <w:r>
              <w:rPr>
                <w:b/>
              </w:rPr>
            </w:r>
            <w:r>
              <w:rPr>
                <w:b/>
              </w:rPr>
              <w:fldChar w:fldCharType="separate"/>
            </w:r>
            <w:r w:rsidRPr="00672532">
              <w:rPr>
                <w:b/>
              </w:rPr>
              <w:fldChar w:fldCharType="end"/>
            </w:r>
            <w:bookmarkEnd w:id="4"/>
          </w:p>
        </w:tc>
        <w:tc>
          <w:tcPr>
            <w:tcW w:w="6480" w:type="dxa"/>
          </w:tcPr>
          <w:p w:rsidR="00E53431" w:rsidRPr="00672532" w:rsidRDefault="004F13D5" w:rsidP="00137120">
            <w:pPr>
              <w:spacing w:after="0" w:line="240" w:lineRule="auto"/>
            </w:pPr>
            <w:r>
              <w:rPr>
                <w:noProof/>
              </w:rPr>
              <w:pict>
                <v:shape id="_x0000_s1029" type="#_x0000_t88" style="position:absolute;margin-left:325.75pt;margin-top:38.7pt;width:31.5pt;height:96pt;z-index:251660288;mso-position-horizontal-relative:text;mso-position-vertical-relative:text"/>
              </w:pict>
            </w:r>
            <w:r w:rsidR="00AF118C">
              <w:t>Conduct a formal system follow up review at 1 week and 1 month post-opening.  Document any issues and arrange for follow up support</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6"/>
                  <w:enabled/>
                  <w:calcOnExit w:val="0"/>
                  <w:checkBox>
                    <w:sizeAuto/>
                    <w:default w:val="0"/>
                  </w:checkBox>
                </w:ffData>
              </w:fldChar>
            </w:r>
            <w:bookmarkStart w:id="5" w:name="Check6"/>
            <w:r w:rsidR="00E53431" w:rsidRPr="00672532">
              <w:rPr>
                <w:b/>
              </w:rPr>
              <w:instrText xml:space="preserve"> FORMCHECKBOX </w:instrText>
            </w:r>
            <w:r>
              <w:rPr>
                <w:b/>
              </w:rPr>
            </w:r>
            <w:r>
              <w:rPr>
                <w:b/>
              </w:rPr>
              <w:fldChar w:fldCharType="separate"/>
            </w:r>
            <w:r w:rsidRPr="00672532">
              <w:rPr>
                <w:b/>
              </w:rPr>
              <w:fldChar w:fldCharType="end"/>
            </w:r>
            <w:bookmarkEnd w:id="5"/>
          </w:p>
        </w:tc>
        <w:tc>
          <w:tcPr>
            <w:tcW w:w="6480" w:type="dxa"/>
          </w:tcPr>
          <w:p w:rsidR="00E53431" w:rsidRPr="00672532" w:rsidRDefault="00AF118C" w:rsidP="00F159C8">
            <w:pPr>
              <w:spacing w:after="0" w:line="240" w:lineRule="auto"/>
            </w:pPr>
            <w:r>
              <w:t>Gather any customer input on potential changes – enhancements or modifications – to the system that could be used to improve the product performance.</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7"/>
                  <w:enabled/>
                  <w:calcOnExit w:val="0"/>
                  <w:checkBox>
                    <w:sizeAuto/>
                    <w:default w:val="0"/>
                  </w:checkBox>
                </w:ffData>
              </w:fldChar>
            </w:r>
            <w:bookmarkStart w:id="6" w:name="Check7"/>
            <w:r w:rsidR="00E53431" w:rsidRPr="00672532">
              <w:rPr>
                <w:b/>
              </w:rPr>
              <w:instrText xml:space="preserve"> FORMCHECKBOX </w:instrText>
            </w:r>
            <w:r>
              <w:rPr>
                <w:b/>
              </w:rPr>
            </w:r>
            <w:r>
              <w:rPr>
                <w:b/>
              </w:rPr>
              <w:fldChar w:fldCharType="separate"/>
            </w:r>
            <w:r w:rsidRPr="00672532">
              <w:rPr>
                <w:b/>
              </w:rPr>
              <w:fldChar w:fldCharType="end"/>
            </w:r>
            <w:bookmarkEnd w:id="6"/>
          </w:p>
        </w:tc>
        <w:tc>
          <w:tcPr>
            <w:tcW w:w="6480" w:type="dxa"/>
          </w:tcPr>
          <w:p w:rsidR="00E53431" w:rsidRPr="00672532" w:rsidRDefault="004F13D5" w:rsidP="00F159C8">
            <w:pPr>
              <w:spacing w:after="0" w:line="240" w:lineRule="auto"/>
            </w:pPr>
            <w:r w:rsidRPr="004F13D5">
              <w:rPr>
                <w:b/>
                <w:noProof/>
              </w:rPr>
              <w:pict>
                <v:shape id="_x0000_s1030" type="#_x0000_t202" style="position:absolute;margin-left:362.15pt;margin-top:-.85pt;width:63.35pt;height:12pt;z-index:251661312;mso-position-horizontal-relative:text;mso-position-vertical-relative:text;mso-width-relative:margin;mso-height-relative:margin">
                  <v:textbox inset="0,0,0,0">
                    <w:txbxContent>
                      <w:p w:rsidR="00BA40D1" w:rsidRPr="003B31C5" w:rsidRDefault="00BA40D1" w:rsidP="00BA40D1">
                        <w:pPr>
                          <w:jc w:val="center"/>
                          <w:rPr>
                            <w:sz w:val="16"/>
                          </w:rPr>
                        </w:pPr>
                        <w:r>
                          <w:rPr>
                            <w:sz w:val="16"/>
                          </w:rPr>
                          <w:t>Support</w:t>
                        </w:r>
                      </w:p>
                    </w:txbxContent>
                  </v:textbox>
                </v:shape>
              </w:pict>
            </w:r>
            <w:r w:rsidR="00AF118C">
              <w:t xml:space="preserve">Become familiar with the </w:t>
            </w:r>
            <w:r w:rsidR="00AF118C" w:rsidRPr="00AF118C">
              <w:rPr>
                <w:b/>
                <w:color w:val="FF0000"/>
              </w:rPr>
              <w:t>RMA Process</w:t>
            </w:r>
            <w:r w:rsidR="00AF118C">
              <w:t xml:space="preserve"> and </w:t>
            </w:r>
            <w:r w:rsidR="00AF118C" w:rsidRPr="00AF118C">
              <w:rPr>
                <w:b/>
                <w:color w:val="FF0000"/>
              </w:rPr>
              <w:t>RMA Form</w:t>
            </w:r>
            <w:r w:rsidR="00AF118C">
              <w:t xml:space="preserve"> </w:t>
            </w:r>
          </w:p>
        </w:tc>
      </w:tr>
      <w:tr w:rsidR="00E53431" w:rsidRPr="00672532" w:rsidTr="00F159C8">
        <w:tc>
          <w:tcPr>
            <w:tcW w:w="558" w:type="dxa"/>
            <w:vAlign w:val="center"/>
          </w:tcPr>
          <w:p w:rsidR="00E53431" w:rsidRPr="00672532" w:rsidRDefault="004F13D5" w:rsidP="00F159C8">
            <w:pPr>
              <w:spacing w:after="0" w:line="240" w:lineRule="auto"/>
              <w:rPr>
                <w:b/>
              </w:rPr>
            </w:pPr>
            <w:r w:rsidRPr="00672532">
              <w:rPr>
                <w:b/>
              </w:rPr>
              <w:fldChar w:fldCharType="begin">
                <w:ffData>
                  <w:name w:val="Check8"/>
                  <w:enabled/>
                  <w:calcOnExit w:val="0"/>
                  <w:checkBox>
                    <w:sizeAuto/>
                    <w:default w:val="0"/>
                  </w:checkBox>
                </w:ffData>
              </w:fldChar>
            </w:r>
            <w:bookmarkStart w:id="7" w:name="Check8"/>
            <w:r w:rsidR="00E53431" w:rsidRPr="00672532">
              <w:rPr>
                <w:b/>
              </w:rPr>
              <w:instrText xml:space="preserve"> FORMCHECKBOX </w:instrText>
            </w:r>
            <w:r>
              <w:rPr>
                <w:b/>
              </w:rPr>
            </w:r>
            <w:r>
              <w:rPr>
                <w:b/>
              </w:rPr>
              <w:fldChar w:fldCharType="separate"/>
            </w:r>
            <w:r w:rsidRPr="00672532">
              <w:rPr>
                <w:b/>
              </w:rPr>
              <w:fldChar w:fldCharType="end"/>
            </w:r>
            <w:bookmarkEnd w:id="7"/>
          </w:p>
        </w:tc>
        <w:tc>
          <w:tcPr>
            <w:tcW w:w="6480" w:type="dxa"/>
          </w:tcPr>
          <w:p w:rsidR="00E53431" w:rsidRPr="00672532" w:rsidRDefault="00AF118C" w:rsidP="00F159C8">
            <w:pPr>
              <w:spacing w:after="0" w:line="240" w:lineRule="auto"/>
            </w:pPr>
            <w:r>
              <w:t>If a return-related issue arises, arrange for the return via the RMA process.  If possible, get the customer back up and running even before you process the RMA.  Work with MTT on this.</w:t>
            </w:r>
          </w:p>
        </w:tc>
      </w:tr>
    </w:tbl>
    <w:p w:rsidR="006B03FD" w:rsidRDefault="006B03FD" w:rsidP="003C342B"/>
    <w:sectPr w:rsidR="006B03FD" w:rsidSect="003C342B">
      <w:headerReference w:type="even" r:id="rId12"/>
      <w:headerReference w:type="default" r:id="rId13"/>
      <w:footerReference w:type="even" r:id="rId14"/>
      <w:footerReference w:type="default" r:id="rId15"/>
      <w:headerReference w:type="first" r:id="rId16"/>
      <w:footerReference w:type="first" r:id="rId17"/>
      <w:pgSz w:w="15840" w:h="12240" w:orient="landscape"/>
      <w:pgMar w:top="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9D" w:rsidRDefault="00157D9D" w:rsidP="00BA653D">
      <w:pPr>
        <w:spacing w:after="0" w:line="240" w:lineRule="auto"/>
      </w:pPr>
      <w:r>
        <w:separator/>
      </w:r>
    </w:p>
  </w:endnote>
  <w:endnote w:type="continuationSeparator" w:id="0">
    <w:p w:rsidR="00157D9D" w:rsidRDefault="00157D9D" w:rsidP="00BA6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rsidP="00BA653D">
    <w:pPr>
      <w:pStyle w:val="Footer"/>
      <w:tabs>
        <w:tab w:val="clear" w:pos="4680"/>
        <w:tab w:val="center" w:pos="7200"/>
      </w:tabs>
    </w:pPr>
    <w:r>
      <w:t>May 12, 2013</w:t>
    </w:r>
    <w:r>
      <w:tab/>
      <w:t>Partner Kit</w:t>
    </w:r>
    <w:r>
      <w:tab/>
    </w:r>
    <w:r>
      <w:tab/>
    </w:r>
    <w:r>
      <w:tab/>
    </w:r>
    <w:r>
      <w:tab/>
    </w:r>
    <w:r>
      <w:tab/>
    </w:r>
    <w:r>
      <w:tab/>
      <w:t>JCFrev3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9D" w:rsidRDefault="00157D9D" w:rsidP="00BA653D">
      <w:pPr>
        <w:spacing w:after="0" w:line="240" w:lineRule="auto"/>
      </w:pPr>
      <w:r>
        <w:separator/>
      </w:r>
    </w:p>
  </w:footnote>
  <w:footnote w:type="continuationSeparator" w:id="0">
    <w:p w:rsidR="00157D9D" w:rsidRDefault="00157D9D" w:rsidP="00BA6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3D" w:rsidRDefault="00BA6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05585"/>
    <w:rsid w:val="00077E1A"/>
    <w:rsid w:val="000A57F5"/>
    <w:rsid w:val="000E48AA"/>
    <w:rsid w:val="001200F0"/>
    <w:rsid w:val="0012114B"/>
    <w:rsid w:val="00137120"/>
    <w:rsid w:val="00157D9D"/>
    <w:rsid w:val="00220993"/>
    <w:rsid w:val="00303476"/>
    <w:rsid w:val="003C342B"/>
    <w:rsid w:val="003E0D37"/>
    <w:rsid w:val="00432C59"/>
    <w:rsid w:val="00463035"/>
    <w:rsid w:val="004A05B9"/>
    <w:rsid w:val="004A2B2F"/>
    <w:rsid w:val="004D6452"/>
    <w:rsid w:val="004F13D5"/>
    <w:rsid w:val="0057048D"/>
    <w:rsid w:val="005B3207"/>
    <w:rsid w:val="005B3DA9"/>
    <w:rsid w:val="005D49BE"/>
    <w:rsid w:val="005F2776"/>
    <w:rsid w:val="0060068F"/>
    <w:rsid w:val="0064721B"/>
    <w:rsid w:val="00671668"/>
    <w:rsid w:val="006B03FD"/>
    <w:rsid w:val="006E05DB"/>
    <w:rsid w:val="007002A2"/>
    <w:rsid w:val="00727CA2"/>
    <w:rsid w:val="00747E19"/>
    <w:rsid w:val="007B6C06"/>
    <w:rsid w:val="007F43D5"/>
    <w:rsid w:val="0082130E"/>
    <w:rsid w:val="008303E3"/>
    <w:rsid w:val="00840C7D"/>
    <w:rsid w:val="00876EE6"/>
    <w:rsid w:val="008A058A"/>
    <w:rsid w:val="008D275E"/>
    <w:rsid w:val="0092446D"/>
    <w:rsid w:val="00953005"/>
    <w:rsid w:val="00953808"/>
    <w:rsid w:val="009B2617"/>
    <w:rsid w:val="009F797F"/>
    <w:rsid w:val="00A551AC"/>
    <w:rsid w:val="00A76454"/>
    <w:rsid w:val="00AF118C"/>
    <w:rsid w:val="00B742B4"/>
    <w:rsid w:val="00BA2305"/>
    <w:rsid w:val="00BA40D1"/>
    <w:rsid w:val="00BA653D"/>
    <w:rsid w:val="00BD3C0C"/>
    <w:rsid w:val="00C74F7C"/>
    <w:rsid w:val="00CC00C1"/>
    <w:rsid w:val="00D22ED5"/>
    <w:rsid w:val="00D60F4A"/>
    <w:rsid w:val="00DA1018"/>
    <w:rsid w:val="00DC5392"/>
    <w:rsid w:val="00DD44C0"/>
    <w:rsid w:val="00DE786A"/>
    <w:rsid w:val="00E404E9"/>
    <w:rsid w:val="00E52E73"/>
    <w:rsid w:val="00E53431"/>
    <w:rsid w:val="00E64D40"/>
    <w:rsid w:val="00EB4587"/>
    <w:rsid w:val="00F05585"/>
    <w:rsid w:val="00F65535"/>
    <w:rsid w:val="00F917A8"/>
    <w:rsid w:val="00F94629"/>
    <w:rsid w:val="00FB4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85"/>
    <w:rPr>
      <w:rFonts w:ascii="Tahoma" w:hAnsi="Tahoma" w:cs="Tahoma"/>
      <w:sz w:val="16"/>
      <w:szCs w:val="16"/>
    </w:rPr>
  </w:style>
  <w:style w:type="table" w:styleId="TableGrid">
    <w:name w:val="Table Grid"/>
    <w:basedOn w:val="TableNormal"/>
    <w:uiPriority w:val="59"/>
    <w:rsid w:val="006B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6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53D"/>
  </w:style>
  <w:style w:type="paragraph" w:styleId="Footer">
    <w:name w:val="footer"/>
    <w:basedOn w:val="Normal"/>
    <w:link w:val="FooterChar"/>
    <w:uiPriority w:val="99"/>
    <w:semiHidden/>
    <w:unhideWhenUsed/>
    <w:rsid w:val="00BA65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5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891E6-8ED0-48D3-AD34-FA989625E46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AE613B12-43E0-465E-9970-D0EF8BB44D26}">
      <dgm:prSet phldrT="[Text]" custT="1"/>
      <dgm:spPr/>
      <dgm:t>
        <a:bodyPr/>
        <a:lstStyle/>
        <a:p>
          <a:r>
            <a:rPr lang="en-US" sz="1400"/>
            <a:t>Post Install - Pre Opening</a:t>
          </a:r>
        </a:p>
      </dgm:t>
    </dgm:pt>
    <dgm:pt modelId="{8AF4BEA0-A970-4DCA-A085-6F114519F3F6}" type="parTrans" cxnId="{61E526AA-8B14-4A68-825F-7E2033B62599}">
      <dgm:prSet/>
      <dgm:spPr/>
      <dgm:t>
        <a:bodyPr/>
        <a:lstStyle/>
        <a:p>
          <a:endParaRPr lang="en-US"/>
        </a:p>
      </dgm:t>
    </dgm:pt>
    <dgm:pt modelId="{BB9F5A5E-4883-4F98-8C21-7EB1A9F833AF}" type="sibTrans" cxnId="{61E526AA-8B14-4A68-825F-7E2033B62599}">
      <dgm:prSet/>
      <dgm:spPr/>
      <dgm:t>
        <a:bodyPr/>
        <a:lstStyle/>
        <a:p>
          <a:endParaRPr lang="en-US"/>
        </a:p>
      </dgm:t>
    </dgm:pt>
    <dgm:pt modelId="{0EC290C8-BDDA-4390-80CD-606168569561}">
      <dgm:prSet phldrT="[Text]"/>
      <dgm:spPr/>
      <dgm:t>
        <a:bodyPr/>
        <a:lstStyle/>
        <a:p>
          <a:r>
            <a:rPr lang="en-US" b="0"/>
            <a:t>Review the </a:t>
          </a:r>
          <a:r>
            <a:rPr lang="en-US" b="1"/>
            <a:t>Post Sales Follow Up Checklist </a:t>
          </a:r>
          <a:r>
            <a:rPr lang="en-US" b="0"/>
            <a:t>to be sure that all key items were addressed</a:t>
          </a:r>
        </a:p>
      </dgm:t>
    </dgm:pt>
    <dgm:pt modelId="{3FC6D2CD-F86B-4FFD-937A-3E379C861FD9}" type="parTrans" cxnId="{6C7E54D9-EC8A-48F1-BCF0-3BB8A58F53E5}">
      <dgm:prSet/>
      <dgm:spPr/>
      <dgm:t>
        <a:bodyPr/>
        <a:lstStyle/>
        <a:p>
          <a:endParaRPr lang="en-US"/>
        </a:p>
      </dgm:t>
    </dgm:pt>
    <dgm:pt modelId="{A1DEE45A-FFF5-45D4-96E0-77C6ABFE9E1B}" type="sibTrans" cxnId="{6C7E54D9-EC8A-48F1-BCF0-3BB8A58F53E5}">
      <dgm:prSet/>
      <dgm:spPr/>
      <dgm:t>
        <a:bodyPr/>
        <a:lstStyle/>
        <a:p>
          <a:endParaRPr lang="en-US"/>
        </a:p>
      </dgm:t>
    </dgm:pt>
    <dgm:pt modelId="{0E57C672-6857-483E-B947-5FAAD83087A0}">
      <dgm:prSet phldrT="[Text]" custT="1"/>
      <dgm:spPr/>
      <dgm:t>
        <a:bodyPr/>
        <a:lstStyle/>
        <a:p>
          <a:r>
            <a:rPr lang="en-US" sz="1400"/>
            <a:t>Support Issues	</a:t>
          </a:r>
        </a:p>
      </dgm:t>
    </dgm:pt>
    <dgm:pt modelId="{1BB68222-A7EE-4962-A90C-7B880C4311D6}" type="parTrans" cxnId="{3EF21979-9886-41D4-9FF5-D3B684633D14}">
      <dgm:prSet/>
      <dgm:spPr/>
      <dgm:t>
        <a:bodyPr/>
        <a:lstStyle/>
        <a:p>
          <a:endParaRPr lang="en-US"/>
        </a:p>
      </dgm:t>
    </dgm:pt>
    <dgm:pt modelId="{77986B1E-7355-4B4F-B92A-2A36BFD4F9A8}" type="sibTrans" cxnId="{3EF21979-9886-41D4-9FF5-D3B684633D14}">
      <dgm:prSet/>
      <dgm:spPr/>
      <dgm:t>
        <a:bodyPr/>
        <a:lstStyle/>
        <a:p>
          <a:endParaRPr lang="en-US"/>
        </a:p>
      </dgm:t>
    </dgm:pt>
    <dgm:pt modelId="{2F830BD0-9F94-4509-9A8C-AA49D14A3008}">
      <dgm:prSet phldrT="[Text]"/>
      <dgm:spPr/>
      <dgm:t>
        <a:bodyPr/>
        <a:lstStyle/>
        <a:p>
          <a:r>
            <a:rPr lang="en-US" b="0"/>
            <a:t>Review the  </a:t>
          </a:r>
          <a:r>
            <a:rPr lang="en-US" b="1"/>
            <a:t>RMA Process</a:t>
          </a:r>
          <a:r>
            <a:rPr lang="en-US" b="0"/>
            <a:t> and</a:t>
          </a:r>
          <a:r>
            <a:rPr lang="en-US" b="1"/>
            <a:t> RMA Form</a:t>
          </a:r>
          <a:endParaRPr lang="en-US" b="0"/>
        </a:p>
      </dgm:t>
    </dgm:pt>
    <dgm:pt modelId="{6ED325D9-5845-4E8C-84C2-DCF03F396E97}" type="parTrans" cxnId="{B0C84B34-45E3-4454-B5F2-64B27D00998A}">
      <dgm:prSet/>
      <dgm:spPr/>
      <dgm:t>
        <a:bodyPr/>
        <a:lstStyle/>
        <a:p>
          <a:endParaRPr lang="en-US"/>
        </a:p>
      </dgm:t>
    </dgm:pt>
    <dgm:pt modelId="{F70A9461-D0E7-4632-97F3-ADD36B9BFC13}" type="sibTrans" cxnId="{B0C84B34-45E3-4454-B5F2-64B27D00998A}">
      <dgm:prSet/>
      <dgm:spPr/>
      <dgm:t>
        <a:bodyPr/>
        <a:lstStyle/>
        <a:p>
          <a:endParaRPr lang="en-US"/>
        </a:p>
      </dgm:t>
    </dgm:pt>
    <dgm:pt modelId="{4E48EBF1-2007-40B2-B033-58FD4D6FA0DC}">
      <dgm:prSet phldrT="[Text]"/>
      <dgm:spPr/>
      <dgm:t>
        <a:bodyPr/>
        <a:lstStyle/>
        <a:p>
          <a:endParaRPr lang="en-US"/>
        </a:p>
      </dgm:t>
    </dgm:pt>
    <dgm:pt modelId="{85A8C720-C09A-4971-8FE6-7B6D5C62B829}" type="parTrans" cxnId="{5EC5B871-2AB1-4FD4-B848-2267D13CB565}">
      <dgm:prSet/>
      <dgm:spPr/>
      <dgm:t>
        <a:bodyPr/>
        <a:lstStyle/>
        <a:p>
          <a:endParaRPr lang="en-US"/>
        </a:p>
      </dgm:t>
    </dgm:pt>
    <dgm:pt modelId="{C901A65A-EDBF-403C-AB8A-B697DCF31C38}" type="sibTrans" cxnId="{5EC5B871-2AB1-4FD4-B848-2267D13CB565}">
      <dgm:prSet/>
      <dgm:spPr/>
      <dgm:t>
        <a:bodyPr/>
        <a:lstStyle/>
        <a:p>
          <a:endParaRPr lang="en-US"/>
        </a:p>
      </dgm:t>
    </dgm:pt>
    <dgm:pt modelId="{A3517EE3-FF1C-49C2-BEC4-DFD6C8A264FF}">
      <dgm:prSet phldrT="[Text]"/>
      <dgm:spPr/>
      <dgm:t>
        <a:bodyPr/>
        <a:lstStyle/>
        <a:p>
          <a:r>
            <a:rPr lang="en-US" b="0"/>
            <a:t>Prepare for non-return related issues by reviewing the </a:t>
          </a:r>
          <a:r>
            <a:rPr lang="en-US" b="1"/>
            <a:t>Technical Support Contact List</a:t>
          </a:r>
        </a:p>
      </dgm:t>
    </dgm:pt>
    <dgm:pt modelId="{B812B99B-472E-44BF-B95D-6B51B1865110}" type="parTrans" cxnId="{D9D3AB29-4E0C-4690-B8B8-2BA7CE8F3AB9}">
      <dgm:prSet/>
      <dgm:spPr/>
      <dgm:t>
        <a:bodyPr/>
        <a:lstStyle/>
        <a:p>
          <a:endParaRPr lang="en-US"/>
        </a:p>
      </dgm:t>
    </dgm:pt>
    <dgm:pt modelId="{4538A5A6-6238-4DBA-81F2-05065B2E9158}" type="sibTrans" cxnId="{D9D3AB29-4E0C-4690-B8B8-2BA7CE8F3AB9}">
      <dgm:prSet/>
      <dgm:spPr/>
      <dgm:t>
        <a:bodyPr/>
        <a:lstStyle/>
        <a:p>
          <a:endParaRPr lang="en-US"/>
        </a:p>
      </dgm:t>
    </dgm:pt>
    <dgm:pt modelId="{A92D6460-87AB-4316-B1E6-A5BFCC6A549F}">
      <dgm:prSet phldrT="[Text]"/>
      <dgm:spPr/>
      <dgm:t>
        <a:bodyPr/>
        <a:lstStyle/>
        <a:p>
          <a:r>
            <a:rPr lang="en-US" b="0"/>
            <a:t>When a system related issue arises engage MTT technical support early to head off problems before they cause customer pain</a:t>
          </a:r>
        </a:p>
      </dgm:t>
    </dgm:pt>
    <dgm:pt modelId="{0827650B-AC22-409E-AFE7-3EB3054F393B}" type="parTrans" cxnId="{8DD88BC9-3E73-4710-A563-B67D6A005112}">
      <dgm:prSet/>
      <dgm:spPr/>
      <dgm:t>
        <a:bodyPr/>
        <a:lstStyle/>
        <a:p>
          <a:endParaRPr lang="en-US"/>
        </a:p>
      </dgm:t>
    </dgm:pt>
    <dgm:pt modelId="{F2E989EE-A4D8-4B68-85F8-6102FC86119D}" type="sibTrans" cxnId="{8DD88BC9-3E73-4710-A563-B67D6A005112}">
      <dgm:prSet/>
      <dgm:spPr/>
      <dgm:t>
        <a:bodyPr/>
        <a:lstStyle/>
        <a:p>
          <a:endParaRPr lang="en-US"/>
        </a:p>
      </dgm:t>
    </dgm:pt>
    <dgm:pt modelId="{A003F9C6-DDB3-4B8F-820B-0AA6122ED2D1}">
      <dgm:prSet phldrT="[Text]"/>
      <dgm:spPr/>
      <dgm:t>
        <a:bodyPr/>
        <a:lstStyle/>
        <a:p>
          <a:r>
            <a:rPr lang="en-US"/>
            <a:t>Conduct a formal  follow up  system review at  the store at 1 week and  1 month after opening</a:t>
          </a:r>
          <a:endParaRPr lang="en-US" b="1"/>
        </a:p>
      </dgm:t>
    </dgm:pt>
    <dgm:pt modelId="{903E1177-0208-4AF1-99F4-5FBE504157B2}" type="sibTrans" cxnId="{F671E6B2-45D2-4DB6-B023-FE955A136C08}">
      <dgm:prSet/>
      <dgm:spPr/>
      <dgm:t>
        <a:bodyPr/>
        <a:lstStyle/>
        <a:p>
          <a:endParaRPr lang="en-US"/>
        </a:p>
      </dgm:t>
    </dgm:pt>
    <dgm:pt modelId="{D730A8A1-B2DC-48A9-AC11-849211E8BEC0}" type="parTrans" cxnId="{F671E6B2-45D2-4DB6-B023-FE955A136C08}">
      <dgm:prSet/>
      <dgm:spPr/>
      <dgm:t>
        <a:bodyPr/>
        <a:lstStyle/>
        <a:p>
          <a:endParaRPr lang="en-US"/>
        </a:p>
      </dgm:t>
    </dgm:pt>
    <dgm:pt modelId="{639EC56B-D2DD-4C7A-A67E-E9CB2328E70B}">
      <dgm:prSet phldrT="[Text]"/>
      <dgm:spPr/>
      <dgm:t>
        <a:bodyPr/>
        <a:lstStyle/>
        <a:p>
          <a:r>
            <a:rPr lang="en-US" b="0"/>
            <a:t>Arrange for opening day technical support; Engage MTT personnel as needed</a:t>
          </a:r>
          <a:endParaRPr lang="en-US" b="1"/>
        </a:p>
      </dgm:t>
    </dgm:pt>
    <dgm:pt modelId="{CFB4E23E-179F-42A2-A195-2B98110C4B3B}" type="sibTrans" cxnId="{1982785B-B18E-4916-801F-0D145C11402C}">
      <dgm:prSet/>
      <dgm:spPr/>
      <dgm:t>
        <a:bodyPr/>
        <a:lstStyle/>
        <a:p>
          <a:endParaRPr lang="en-US"/>
        </a:p>
      </dgm:t>
    </dgm:pt>
    <dgm:pt modelId="{D354A29C-DA4D-467D-B333-9959820D85A2}" type="parTrans" cxnId="{1982785B-B18E-4916-801F-0D145C11402C}">
      <dgm:prSet/>
      <dgm:spPr/>
      <dgm:t>
        <a:bodyPr/>
        <a:lstStyle/>
        <a:p>
          <a:endParaRPr lang="en-US"/>
        </a:p>
      </dgm:t>
    </dgm:pt>
    <dgm:pt modelId="{F658AC54-89E6-43FF-8AC7-24627889F201}" type="pres">
      <dgm:prSet presAssocID="{9C6891E6-8ED0-48D3-AD34-FA989625E46A}" presName="linearFlow" presStyleCnt="0">
        <dgm:presLayoutVars>
          <dgm:dir/>
          <dgm:animLvl val="lvl"/>
          <dgm:resizeHandles val="exact"/>
        </dgm:presLayoutVars>
      </dgm:prSet>
      <dgm:spPr/>
      <dgm:t>
        <a:bodyPr/>
        <a:lstStyle/>
        <a:p>
          <a:endParaRPr lang="en-US"/>
        </a:p>
      </dgm:t>
    </dgm:pt>
    <dgm:pt modelId="{6970A577-1AD2-4E8A-BF9B-FFDAB414FAB4}" type="pres">
      <dgm:prSet presAssocID="{AE613B12-43E0-465E-9970-D0EF8BB44D26}" presName="composite" presStyleCnt="0"/>
      <dgm:spPr/>
    </dgm:pt>
    <dgm:pt modelId="{EC7490CB-D83A-45A7-BEBE-E635F99ED3E2}" type="pres">
      <dgm:prSet presAssocID="{AE613B12-43E0-465E-9970-D0EF8BB44D26}" presName="parTx" presStyleLbl="node1" presStyleIdx="0" presStyleCnt="2">
        <dgm:presLayoutVars>
          <dgm:chMax val="0"/>
          <dgm:chPref val="0"/>
          <dgm:bulletEnabled val="1"/>
        </dgm:presLayoutVars>
      </dgm:prSet>
      <dgm:spPr/>
      <dgm:t>
        <a:bodyPr/>
        <a:lstStyle/>
        <a:p>
          <a:endParaRPr lang="en-US"/>
        </a:p>
      </dgm:t>
    </dgm:pt>
    <dgm:pt modelId="{FF8A13E7-3BDB-4D1C-862B-0F83927C644E}" type="pres">
      <dgm:prSet presAssocID="{AE613B12-43E0-465E-9970-D0EF8BB44D26}" presName="parSh" presStyleLbl="node1" presStyleIdx="0" presStyleCnt="2" custScaleX="112571" custScaleY="118076"/>
      <dgm:spPr/>
      <dgm:t>
        <a:bodyPr/>
        <a:lstStyle/>
        <a:p>
          <a:endParaRPr lang="en-US"/>
        </a:p>
      </dgm:t>
    </dgm:pt>
    <dgm:pt modelId="{07DEF3F8-8F98-4B3A-8D88-B0AE8E086E6F}" type="pres">
      <dgm:prSet presAssocID="{AE613B12-43E0-465E-9970-D0EF8BB44D26}" presName="desTx" presStyleLbl="fgAcc1" presStyleIdx="0" presStyleCnt="2" custScaleY="103612">
        <dgm:presLayoutVars>
          <dgm:bulletEnabled val="1"/>
        </dgm:presLayoutVars>
      </dgm:prSet>
      <dgm:spPr/>
      <dgm:t>
        <a:bodyPr/>
        <a:lstStyle/>
        <a:p>
          <a:endParaRPr lang="en-US"/>
        </a:p>
      </dgm:t>
    </dgm:pt>
    <dgm:pt modelId="{10B379FE-0B53-4325-A4AC-5811DA84530B}" type="pres">
      <dgm:prSet presAssocID="{BB9F5A5E-4883-4F98-8C21-7EB1A9F833AF}" presName="sibTrans" presStyleLbl="sibTrans2D1" presStyleIdx="0" presStyleCnt="1"/>
      <dgm:spPr/>
      <dgm:t>
        <a:bodyPr/>
        <a:lstStyle/>
        <a:p>
          <a:endParaRPr lang="en-US"/>
        </a:p>
      </dgm:t>
    </dgm:pt>
    <dgm:pt modelId="{D6841010-EB63-446A-9195-9CF3E43B4875}" type="pres">
      <dgm:prSet presAssocID="{BB9F5A5E-4883-4F98-8C21-7EB1A9F833AF}" presName="connTx" presStyleLbl="sibTrans2D1" presStyleIdx="0" presStyleCnt="1"/>
      <dgm:spPr/>
      <dgm:t>
        <a:bodyPr/>
        <a:lstStyle/>
        <a:p>
          <a:endParaRPr lang="en-US"/>
        </a:p>
      </dgm:t>
    </dgm:pt>
    <dgm:pt modelId="{27D11455-88E9-41CF-83DC-18E98AD11B56}" type="pres">
      <dgm:prSet presAssocID="{0E57C672-6857-483E-B947-5FAAD83087A0}" presName="composite" presStyleCnt="0"/>
      <dgm:spPr/>
    </dgm:pt>
    <dgm:pt modelId="{331A908E-8F43-48C5-9AFC-3150D0027C7C}" type="pres">
      <dgm:prSet presAssocID="{0E57C672-6857-483E-B947-5FAAD83087A0}" presName="parTx" presStyleLbl="node1" presStyleIdx="0" presStyleCnt="2">
        <dgm:presLayoutVars>
          <dgm:chMax val="0"/>
          <dgm:chPref val="0"/>
          <dgm:bulletEnabled val="1"/>
        </dgm:presLayoutVars>
      </dgm:prSet>
      <dgm:spPr/>
      <dgm:t>
        <a:bodyPr/>
        <a:lstStyle/>
        <a:p>
          <a:endParaRPr lang="en-US"/>
        </a:p>
      </dgm:t>
    </dgm:pt>
    <dgm:pt modelId="{AA6613E9-953D-4DC6-920B-AA997808E200}" type="pres">
      <dgm:prSet presAssocID="{0E57C672-6857-483E-B947-5FAAD83087A0}" presName="parSh" presStyleLbl="node1" presStyleIdx="1" presStyleCnt="2"/>
      <dgm:spPr/>
      <dgm:t>
        <a:bodyPr/>
        <a:lstStyle/>
        <a:p>
          <a:endParaRPr lang="en-US"/>
        </a:p>
      </dgm:t>
    </dgm:pt>
    <dgm:pt modelId="{6D66A623-754F-4256-8CE5-D1EAA7AE8F40}" type="pres">
      <dgm:prSet presAssocID="{0E57C672-6857-483E-B947-5FAAD83087A0}" presName="desTx" presStyleLbl="fgAcc1" presStyleIdx="1" presStyleCnt="2" custScaleX="105894" custScaleY="103642" custLinFactNeighborY="1506">
        <dgm:presLayoutVars>
          <dgm:bulletEnabled val="1"/>
        </dgm:presLayoutVars>
      </dgm:prSet>
      <dgm:spPr/>
      <dgm:t>
        <a:bodyPr/>
        <a:lstStyle/>
        <a:p>
          <a:endParaRPr lang="en-US"/>
        </a:p>
      </dgm:t>
    </dgm:pt>
  </dgm:ptLst>
  <dgm:cxnLst>
    <dgm:cxn modelId="{D9D3AB29-4E0C-4690-B8B8-2BA7CE8F3AB9}" srcId="{0E57C672-6857-483E-B947-5FAAD83087A0}" destId="{A3517EE3-FF1C-49C2-BEC4-DFD6C8A264FF}" srcOrd="1" destOrd="0" parTransId="{B812B99B-472E-44BF-B95D-6B51B1865110}" sibTransId="{4538A5A6-6238-4DBA-81F2-05065B2E9158}"/>
    <dgm:cxn modelId="{B0C84B34-45E3-4454-B5F2-64B27D00998A}" srcId="{0E57C672-6857-483E-B947-5FAAD83087A0}" destId="{2F830BD0-9F94-4509-9A8C-AA49D14A3008}" srcOrd="0" destOrd="0" parTransId="{6ED325D9-5845-4E8C-84C2-DCF03F396E97}" sibTransId="{F70A9461-D0E7-4632-97F3-ADD36B9BFC13}"/>
    <dgm:cxn modelId="{9D17E8A8-4965-4509-B3CC-E96B98CA7C58}" type="presOf" srcId="{AE613B12-43E0-465E-9970-D0EF8BB44D26}" destId="{FF8A13E7-3BDB-4D1C-862B-0F83927C644E}" srcOrd="1" destOrd="0" presId="urn:microsoft.com/office/officeart/2005/8/layout/process3"/>
    <dgm:cxn modelId="{F671E6B2-45D2-4DB6-B023-FE955A136C08}" srcId="{AE613B12-43E0-465E-9970-D0EF8BB44D26}" destId="{A003F9C6-DDB3-4B8F-820B-0AA6122ED2D1}" srcOrd="2" destOrd="0" parTransId="{D730A8A1-B2DC-48A9-AC11-849211E8BEC0}" sibTransId="{903E1177-0208-4AF1-99F4-5FBE504157B2}"/>
    <dgm:cxn modelId="{4976282A-B337-4598-9DF4-AAEB7B188707}" type="presOf" srcId="{AE613B12-43E0-465E-9970-D0EF8BB44D26}" destId="{EC7490CB-D83A-45A7-BEBE-E635F99ED3E2}" srcOrd="0" destOrd="0" presId="urn:microsoft.com/office/officeart/2005/8/layout/process3"/>
    <dgm:cxn modelId="{8397C56B-F2E6-4E15-B6B3-2D3E1DB1DEFD}" type="presOf" srcId="{2F830BD0-9F94-4509-9A8C-AA49D14A3008}" destId="{6D66A623-754F-4256-8CE5-D1EAA7AE8F40}" srcOrd="0" destOrd="0" presId="urn:microsoft.com/office/officeart/2005/8/layout/process3"/>
    <dgm:cxn modelId="{8EF35416-3A7C-40D8-9E16-EB7E143EBBE3}" type="presOf" srcId="{BB9F5A5E-4883-4F98-8C21-7EB1A9F833AF}" destId="{10B379FE-0B53-4325-A4AC-5811DA84530B}" srcOrd="0" destOrd="0" presId="urn:microsoft.com/office/officeart/2005/8/layout/process3"/>
    <dgm:cxn modelId="{820B56E9-8A97-404C-B5CD-EE48689A9C8E}" type="presOf" srcId="{A3517EE3-FF1C-49C2-BEC4-DFD6C8A264FF}" destId="{6D66A623-754F-4256-8CE5-D1EAA7AE8F40}" srcOrd="0" destOrd="1" presId="urn:microsoft.com/office/officeart/2005/8/layout/process3"/>
    <dgm:cxn modelId="{6C7E54D9-EC8A-48F1-BCF0-3BB8A58F53E5}" srcId="{AE613B12-43E0-465E-9970-D0EF8BB44D26}" destId="{0EC290C8-BDDA-4390-80CD-606168569561}" srcOrd="0" destOrd="0" parTransId="{3FC6D2CD-F86B-4FFD-937A-3E379C861FD9}" sibTransId="{A1DEE45A-FFF5-45D4-96E0-77C6ABFE9E1B}"/>
    <dgm:cxn modelId="{B7D21099-DCFA-4988-A55D-2404199DD547}" type="presOf" srcId="{0E57C672-6857-483E-B947-5FAAD83087A0}" destId="{331A908E-8F43-48C5-9AFC-3150D0027C7C}" srcOrd="0" destOrd="0" presId="urn:microsoft.com/office/officeart/2005/8/layout/process3"/>
    <dgm:cxn modelId="{1982785B-B18E-4916-801F-0D145C11402C}" srcId="{AE613B12-43E0-465E-9970-D0EF8BB44D26}" destId="{639EC56B-D2DD-4C7A-A67E-E9CB2328E70B}" srcOrd="1" destOrd="0" parTransId="{D354A29C-DA4D-467D-B333-9959820D85A2}" sibTransId="{CFB4E23E-179F-42A2-A195-2B98110C4B3B}"/>
    <dgm:cxn modelId="{9732633B-7FB6-4949-88B3-1056331D3BB9}" type="presOf" srcId="{BB9F5A5E-4883-4F98-8C21-7EB1A9F833AF}" destId="{D6841010-EB63-446A-9195-9CF3E43B4875}" srcOrd="1" destOrd="0" presId="urn:microsoft.com/office/officeart/2005/8/layout/process3"/>
    <dgm:cxn modelId="{3EF21979-9886-41D4-9FF5-D3B684633D14}" srcId="{9C6891E6-8ED0-48D3-AD34-FA989625E46A}" destId="{0E57C672-6857-483E-B947-5FAAD83087A0}" srcOrd="1" destOrd="0" parTransId="{1BB68222-A7EE-4962-A90C-7B880C4311D6}" sibTransId="{77986B1E-7355-4B4F-B92A-2A36BFD4F9A8}"/>
    <dgm:cxn modelId="{108F9BC0-B278-4460-BDC5-9203D37BB047}" type="presOf" srcId="{639EC56B-D2DD-4C7A-A67E-E9CB2328E70B}" destId="{07DEF3F8-8F98-4B3A-8D88-B0AE8E086E6F}" srcOrd="0" destOrd="1" presId="urn:microsoft.com/office/officeart/2005/8/layout/process3"/>
    <dgm:cxn modelId="{EB4C2378-F4AB-4A5D-A5DA-D5CC405FB36C}" type="presOf" srcId="{9C6891E6-8ED0-48D3-AD34-FA989625E46A}" destId="{F658AC54-89E6-43FF-8AC7-24627889F201}" srcOrd="0" destOrd="0" presId="urn:microsoft.com/office/officeart/2005/8/layout/process3"/>
    <dgm:cxn modelId="{19BE6E6A-9C6A-4EF1-AA48-C93CB6EBEB49}" type="presOf" srcId="{4E48EBF1-2007-40B2-B033-58FD4D6FA0DC}" destId="{07DEF3F8-8F98-4B3A-8D88-B0AE8E086E6F}" srcOrd="0" destOrd="3" presId="urn:microsoft.com/office/officeart/2005/8/layout/process3"/>
    <dgm:cxn modelId="{16EA32FA-662D-4D1E-B0A5-11F8A80E588B}" type="presOf" srcId="{A92D6460-87AB-4316-B1E6-A5BFCC6A549F}" destId="{6D66A623-754F-4256-8CE5-D1EAA7AE8F40}" srcOrd="0" destOrd="2" presId="urn:microsoft.com/office/officeart/2005/8/layout/process3"/>
    <dgm:cxn modelId="{8DD88BC9-3E73-4710-A563-B67D6A005112}" srcId="{0E57C672-6857-483E-B947-5FAAD83087A0}" destId="{A92D6460-87AB-4316-B1E6-A5BFCC6A549F}" srcOrd="2" destOrd="0" parTransId="{0827650B-AC22-409E-AFE7-3EB3054F393B}" sibTransId="{F2E989EE-A4D8-4B68-85F8-6102FC86119D}"/>
    <dgm:cxn modelId="{5B486EC2-B9FB-4665-94F9-987ED609C48E}" type="presOf" srcId="{A003F9C6-DDB3-4B8F-820B-0AA6122ED2D1}" destId="{07DEF3F8-8F98-4B3A-8D88-B0AE8E086E6F}" srcOrd="0" destOrd="2" presId="urn:microsoft.com/office/officeart/2005/8/layout/process3"/>
    <dgm:cxn modelId="{4ED275E5-0455-43BC-96AE-DF96535DE1A6}" type="presOf" srcId="{0EC290C8-BDDA-4390-80CD-606168569561}" destId="{07DEF3F8-8F98-4B3A-8D88-B0AE8E086E6F}" srcOrd="0" destOrd="0" presId="urn:microsoft.com/office/officeart/2005/8/layout/process3"/>
    <dgm:cxn modelId="{5EC5B871-2AB1-4FD4-B848-2267D13CB565}" srcId="{AE613B12-43E0-465E-9970-D0EF8BB44D26}" destId="{4E48EBF1-2007-40B2-B033-58FD4D6FA0DC}" srcOrd="3" destOrd="0" parTransId="{85A8C720-C09A-4971-8FE6-7B6D5C62B829}" sibTransId="{C901A65A-EDBF-403C-AB8A-B697DCF31C38}"/>
    <dgm:cxn modelId="{61E526AA-8B14-4A68-825F-7E2033B62599}" srcId="{9C6891E6-8ED0-48D3-AD34-FA989625E46A}" destId="{AE613B12-43E0-465E-9970-D0EF8BB44D26}" srcOrd="0" destOrd="0" parTransId="{8AF4BEA0-A970-4DCA-A085-6F114519F3F6}" sibTransId="{BB9F5A5E-4883-4F98-8C21-7EB1A9F833AF}"/>
    <dgm:cxn modelId="{C2A80677-CC5D-4366-8B8F-802B4E3D315A}" type="presOf" srcId="{0E57C672-6857-483E-B947-5FAAD83087A0}" destId="{AA6613E9-953D-4DC6-920B-AA997808E200}" srcOrd="1" destOrd="0" presId="urn:microsoft.com/office/officeart/2005/8/layout/process3"/>
    <dgm:cxn modelId="{17FE70CF-EF18-4138-AE5D-63709F8C3DC7}" type="presParOf" srcId="{F658AC54-89E6-43FF-8AC7-24627889F201}" destId="{6970A577-1AD2-4E8A-BF9B-FFDAB414FAB4}" srcOrd="0" destOrd="0" presId="urn:microsoft.com/office/officeart/2005/8/layout/process3"/>
    <dgm:cxn modelId="{86D5C3A7-942D-44C9-8368-349CC7E9285E}" type="presParOf" srcId="{6970A577-1AD2-4E8A-BF9B-FFDAB414FAB4}" destId="{EC7490CB-D83A-45A7-BEBE-E635F99ED3E2}" srcOrd="0" destOrd="0" presId="urn:microsoft.com/office/officeart/2005/8/layout/process3"/>
    <dgm:cxn modelId="{8DCABAF5-510F-42ED-9782-C0D915C55000}" type="presParOf" srcId="{6970A577-1AD2-4E8A-BF9B-FFDAB414FAB4}" destId="{FF8A13E7-3BDB-4D1C-862B-0F83927C644E}" srcOrd="1" destOrd="0" presId="urn:microsoft.com/office/officeart/2005/8/layout/process3"/>
    <dgm:cxn modelId="{F6D2C06D-486B-459E-8A87-6187D14FD2D1}" type="presParOf" srcId="{6970A577-1AD2-4E8A-BF9B-FFDAB414FAB4}" destId="{07DEF3F8-8F98-4B3A-8D88-B0AE8E086E6F}" srcOrd="2" destOrd="0" presId="urn:microsoft.com/office/officeart/2005/8/layout/process3"/>
    <dgm:cxn modelId="{E9EB04C8-ED32-495A-B57E-AC88873B8D7B}" type="presParOf" srcId="{F658AC54-89E6-43FF-8AC7-24627889F201}" destId="{10B379FE-0B53-4325-A4AC-5811DA84530B}" srcOrd="1" destOrd="0" presId="urn:microsoft.com/office/officeart/2005/8/layout/process3"/>
    <dgm:cxn modelId="{1BA99AD4-5E80-4302-B54C-0FCA6326BD90}" type="presParOf" srcId="{10B379FE-0B53-4325-A4AC-5811DA84530B}" destId="{D6841010-EB63-446A-9195-9CF3E43B4875}" srcOrd="0" destOrd="0" presId="urn:microsoft.com/office/officeart/2005/8/layout/process3"/>
    <dgm:cxn modelId="{10E1A921-B3B7-41FC-ABAF-741044F07B49}" type="presParOf" srcId="{F658AC54-89E6-43FF-8AC7-24627889F201}" destId="{27D11455-88E9-41CF-83DC-18E98AD11B56}" srcOrd="2" destOrd="0" presId="urn:microsoft.com/office/officeart/2005/8/layout/process3"/>
    <dgm:cxn modelId="{C98BD202-F317-4EC5-A807-4B2FEEA7359A}" type="presParOf" srcId="{27D11455-88E9-41CF-83DC-18E98AD11B56}" destId="{331A908E-8F43-48C5-9AFC-3150D0027C7C}" srcOrd="0" destOrd="0" presId="urn:microsoft.com/office/officeart/2005/8/layout/process3"/>
    <dgm:cxn modelId="{B4687D36-F06F-4B13-A23B-17AB227899DA}" type="presParOf" srcId="{27D11455-88E9-41CF-83DC-18E98AD11B56}" destId="{AA6613E9-953D-4DC6-920B-AA997808E200}" srcOrd="1" destOrd="0" presId="urn:microsoft.com/office/officeart/2005/8/layout/process3"/>
    <dgm:cxn modelId="{AAD8A080-BF04-4B17-BF1E-40C91E43FCCE}" type="presParOf" srcId="{27D11455-88E9-41CF-83DC-18E98AD11B56}" destId="{6D66A623-754F-4256-8CE5-D1EAA7AE8F40}" srcOrd="2" destOrd="0" presId="urn:microsoft.com/office/officeart/2005/8/layout/process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8A13E7-3BDB-4D1C-862B-0F83927C644E}">
      <dsp:nvSpPr>
        <dsp:cNvPr id="0" name=""/>
        <dsp:cNvSpPr/>
      </dsp:nvSpPr>
      <dsp:spPr>
        <a:xfrm>
          <a:off x="4347" y="101629"/>
          <a:ext cx="3502156" cy="9181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Post Install - Pre Opening</a:t>
          </a:r>
        </a:p>
      </dsp:txBody>
      <dsp:txXfrm>
        <a:off x="4347" y="101629"/>
        <a:ext cx="3502156" cy="612105"/>
      </dsp:txXfrm>
    </dsp:sp>
    <dsp:sp modelId="{07DEF3F8-8F98-4B3A-8D88-B0AE8E086E6F}">
      <dsp:nvSpPr>
        <dsp:cNvPr id="0" name=""/>
        <dsp:cNvSpPr/>
      </dsp:nvSpPr>
      <dsp:spPr>
        <a:xfrm>
          <a:off x="837099" y="624773"/>
          <a:ext cx="3111064" cy="3759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marL="171450" lvl="1" indent="-171450" algn="l" defTabSz="800100">
            <a:lnSpc>
              <a:spcPct val="90000"/>
            </a:lnSpc>
            <a:spcBef>
              <a:spcPct val="0"/>
            </a:spcBef>
            <a:spcAft>
              <a:spcPct val="15000"/>
            </a:spcAft>
            <a:buChar char="••"/>
          </a:pPr>
          <a:r>
            <a:rPr lang="en-US" sz="1800" b="0" kern="1200"/>
            <a:t>Review the </a:t>
          </a:r>
          <a:r>
            <a:rPr lang="en-US" sz="1800" b="1" kern="1200"/>
            <a:t>Post Sales Follow Up Checklist </a:t>
          </a:r>
          <a:r>
            <a:rPr lang="en-US" sz="1800" b="0" kern="1200"/>
            <a:t>to be sure that all key items were addressed</a:t>
          </a:r>
        </a:p>
        <a:p>
          <a:pPr marL="171450" lvl="1" indent="-171450" algn="l" defTabSz="800100">
            <a:lnSpc>
              <a:spcPct val="90000"/>
            </a:lnSpc>
            <a:spcBef>
              <a:spcPct val="0"/>
            </a:spcBef>
            <a:spcAft>
              <a:spcPct val="15000"/>
            </a:spcAft>
            <a:buChar char="••"/>
          </a:pPr>
          <a:r>
            <a:rPr lang="en-US" sz="1800" b="0" kern="1200"/>
            <a:t>Arrange for opening day technical support; Engage MTT personnel as needed</a:t>
          </a:r>
          <a:endParaRPr lang="en-US" sz="1800" b="1" kern="1200"/>
        </a:p>
        <a:p>
          <a:pPr marL="171450" lvl="1" indent="-171450" algn="l" defTabSz="800100">
            <a:lnSpc>
              <a:spcPct val="90000"/>
            </a:lnSpc>
            <a:spcBef>
              <a:spcPct val="0"/>
            </a:spcBef>
            <a:spcAft>
              <a:spcPct val="15000"/>
            </a:spcAft>
            <a:buChar char="••"/>
          </a:pPr>
          <a:r>
            <a:rPr lang="en-US" sz="1800" kern="1200"/>
            <a:t>Conduct a formal  follow up  system review at  the store at 1 week and  1 month after opening</a:t>
          </a:r>
          <a:endParaRPr lang="en-US" sz="1800" b="1" kern="1200"/>
        </a:p>
        <a:p>
          <a:pPr marL="171450" lvl="1" indent="-171450" algn="l" defTabSz="800100">
            <a:lnSpc>
              <a:spcPct val="90000"/>
            </a:lnSpc>
            <a:spcBef>
              <a:spcPct val="0"/>
            </a:spcBef>
            <a:spcAft>
              <a:spcPct val="15000"/>
            </a:spcAft>
            <a:buChar char="••"/>
          </a:pPr>
          <a:endParaRPr lang="en-US" sz="1800" kern="1200"/>
        </a:p>
      </dsp:txBody>
      <dsp:txXfrm>
        <a:off x="837099" y="624773"/>
        <a:ext cx="3111064" cy="3759872"/>
      </dsp:txXfrm>
    </dsp:sp>
    <dsp:sp modelId="{10B379FE-0B53-4325-A4AC-5811DA84530B}">
      <dsp:nvSpPr>
        <dsp:cNvPr id="0" name=""/>
        <dsp:cNvSpPr/>
      </dsp:nvSpPr>
      <dsp:spPr>
        <a:xfrm rot="21591755">
          <a:off x="3929242" y="14112"/>
          <a:ext cx="896210" cy="774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21591755">
        <a:off x="3929242" y="14112"/>
        <a:ext cx="896210" cy="774565"/>
      </dsp:txXfrm>
    </dsp:sp>
    <dsp:sp modelId="{AA6613E9-953D-4DC6-920B-AA997808E200}">
      <dsp:nvSpPr>
        <dsp:cNvPr id="0" name=""/>
        <dsp:cNvSpPr/>
      </dsp:nvSpPr>
      <dsp:spPr>
        <a:xfrm>
          <a:off x="5197463" y="136497"/>
          <a:ext cx="3111064" cy="7775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Support Issues	</a:t>
          </a:r>
        </a:p>
      </dsp:txBody>
      <dsp:txXfrm>
        <a:off x="5197463" y="136497"/>
        <a:ext cx="3111064" cy="518400"/>
      </dsp:txXfrm>
    </dsp:sp>
    <dsp:sp modelId="{6D66A623-754F-4256-8CE5-D1EAA7AE8F40}">
      <dsp:nvSpPr>
        <dsp:cNvPr id="0" name=""/>
        <dsp:cNvSpPr/>
      </dsp:nvSpPr>
      <dsp:spPr>
        <a:xfrm>
          <a:off x="5742986" y="643466"/>
          <a:ext cx="3294430" cy="37609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marL="171450" lvl="1" indent="-171450" algn="l" defTabSz="800100">
            <a:lnSpc>
              <a:spcPct val="90000"/>
            </a:lnSpc>
            <a:spcBef>
              <a:spcPct val="0"/>
            </a:spcBef>
            <a:spcAft>
              <a:spcPct val="15000"/>
            </a:spcAft>
            <a:buChar char="••"/>
          </a:pPr>
          <a:r>
            <a:rPr lang="en-US" sz="1800" b="0" kern="1200"/>
            <a:t>Review the  </a:t>
          </a:r>
          <a:r>
            <a:rPr lang="en-US" sz="1800" b="1" kern="1200"/>
            <a:t>RMA Process</a:t>
          </a:r>
          <a:r>
            <a:rPr lang="en-US" sz="1800" b="0" kern="1200"/>
            <a:t> and</a:t>
          </a:r>
          <a:r>
            <a:rPr lang="en-US" sz="1800" b="1" kern="1200"/>
            <a:t> RMA Form</a:t>
          </a:r>
          <a:endParaRPr lang="en-US" sz="1800" b="0" kern="1200"/>
        </a:p>
        <a:p>
          <a:pPr marL="171450" lvl="1" indent="-171450" algn="l" defTabSz="800100">
            <a:lnSpc>
              <a:spcPct val="90000"/>
            </a:lnSpc>
            <a:spcBef>
              <a:spcPct val="0"/>
            </a:spcBef>
            <a:spcAft>
              <a:spcPct val="15000"/>
            </a:spcAft>
            <a:buChar char="••"/>
          </a:pPr>
          <a:r>
            <a:rPr lang="en-US" sz="1800" b="0" kern="1200"/>
            <a:t>Prepare for non-return related issues by reviewing the </a:t>
          </a:r>
          <a:r>
            <a:rPr lang="en-US" sz="1800" b="1" kern="1200"/>
            <a:t>Technical Support Contact List</a:t>
          </a:r>
        </a:p>
        <a:p>
          <a:pPr marL="171450" lvl="1" indent="-171450" algn="l" defTabSz="800100">
            <a:lnSpc>
              <a:spcPct val="90000"/>
            </a:lnSpc>
            <a:spcBef>
              <a:spcPct val="0"/>
            </a:spcBef>
            <a:spcAft>
              <a:spcPct val="15000"/>
            </a:spcAft>
            <a:buChar char="••"/>
          </a:pPr>
          <a:r>
            <a:rPr lang="en-US" sz="1800" b="0" kern="1200"/>
            <a:t>When a system related issue arises engage MTT technical support early to head off problems before they cause customer pain</a:t>
          </a:r>
        </a:p>
      </dsp:txBody>
      <dsp:txXfrm>
        <a:off x="5742986" y="643466"/>
        <a:ext cx="3294430" cy="37609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5A7D-75BF-40AE-82D5-A12A16C1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maa5299</dc:creator>
  <cp:lastModifiedBy>Jerome Fix</cp:lastModifiedBy>
  <cp:revision>3</cp:revision>
  <dcterms:created xsi:type="dcterms:W3CDTF">2014-05-12T21:00:00Z</dcterms:created>
  <dcterms:modified xsi:type="dcterms:W3CDTF">2014-05-12T21:33:00Z</dcterms:modified>
</cp:coreProperties>
</file>